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Modern Public School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Sector-37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Class VI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Summer Holiday Homework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Session 2023- 2024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1- निम्न संज्ञानाम् हिन्दी अर्थान् लिखत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शुक:, रवि:, वानरः, नारिकेलम्, शाकम् , महिला,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2- निम्न संज्ञानाम कृते समुचित क्रियापदानि लिखत 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बालका :               चलन्ति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मयूरा:               सन्ति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गजा:                      पठन्ति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पुष्पमालाः               नृत्यन्ति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3- चित्रं रचयित्वा वचनं परिवर्तनं कुरु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. एते पर्णे स्तः (बहुवचने)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.एतानि यानानि (एकवचने)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. नारिकेलं पतति । (द्विवचने)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4 वाक्यानि रचयत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अस्ति, पठति ,कृषक: ,सिंह: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5- लिंगानुसार शब्दान् लिखत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नारिकेलम्, सिंह:, शिक्षक:, कन्या, पुष्पम्, घट:, फलम्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6-रचनात्मक कार्यम्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मणिपुर राज्यस्य कवीनाम् नामानि सचित्रम्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तेषां रचनां च  ( A4 शीट) लिखत ।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